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210" w:type="dxa"/>
        <w:tblInd w:w="-1085" w:type="dxa"/>
        <w:tblLook w:val="04A0" w:firstRow="1" w:lastRow="0" w:firstColumn="1" w:lastColumn="0" w:noHBand="0" w:noVBand="1"/>
      </w:tblPr>
      <w:tblGrid>
        <w:gridCol w:w="3690"/>
        <w:gridCol w:w="3060"/>
        <w:gridCol w:w="8460"/>
      </w:tblGrid>
      <w:tr w:rsidR="00FD34FE" w:rsidRPr="0000686E" w:rsidTr="0091780D">
        <w:tc>
          <w:tcPr>
            <w:tcW w:w="3690" w:type="dxa"/>
            <w:shd w:val="clear" w:color="auto" w:fill="FFFF00"/>
          </w:tcPr>
          <w:p w:rsidR="00FD34FE" w:rsidRPr="0000686E" w:rsidRDefault="00447C9E" w:rsidP="00FD34F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Email the following</w:t>
            </w:r>
          </w:p>
        </w:tc>
        <w:tc>
          <w:tcPr>
            <w:tcW w:w="3060" w:type="dxa"/>
            <w:shd w:val="clear" w:color="auto" w:fill="FFFF00"/>
          </w:tcPr>
          <w:p w:rsidR="00FD34FE" w:rsidRPr="0000686E" w:rsidRDefault="00FD34FE">
            <w:pPr>
              <w:rPr>
                <w:sz w:val="44"/>
                <w:szCs w:val="44"/>
              </w:rPr>
            </w:pPr>
            <w:r w:rsidRPr="0000686E">
              <w:rPr>
                <w:sz w:val="44"/>
                <w:szCs w:val="44"/>
              </w:rPr>
              <w:t>Due Dates</w:t>
            </w:r>
          </w:p>
        </w:tc>
        <w:tc>
          <w:tcPr>
            <w:tcW w:w="8460" w:type="dxa"/>
            <w:shd w:val="clear" w:color="auto" w:fill="FFFF00"/>
          </w:tcPr>
          <w:p w:rsidR="00FD34FE" w:rsidRPr="0000686E" w:rsidRDefault="00FD34FE">
            <w:pPr>
              <w:rPr>
                <w:sz w:val="44"/>
                <w:szCs w:val="44"/>
              </w:rPr>
            </w:pPr>
            <w:r w:rsidRPr="0000686E">
              <w:rPr>
                <w:sz w:val="44"/>
                <w:szCs w:val="44"/>
              </w:rPr>
              <w:t>Items Due</w:t>
            </w:r>
          </w:p>
        </w:tc>
      </w:tr>
      <w:tr w:rsidR="009F2640" w:rsidRPr="005E1FAF" w:rsidTr="0091780D">
        <w:tc>
          <w:tcPr>
            <w:tcW w:w="3690" w:type="dxa"/>
          </w:tcPr>
          <w:p w:rsidR="00B94460" w:rsidRPr="00A5426E" w:rsidRDefault="00B94460" w:rsidP="00FD34FE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BE1D85" w:rsidRPr="00A5426E" w:rsidRDefault="00B94460" w:rsidP="00FD34FE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  <w:r w:rsidR="00BE1D85" w:rsidRPr="00A5426E">
              <w:rPr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9F2640" w:rsidRPr="00A5426E" w:rsidRDefault="009F264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2/15</w:t>
            </w:r>
          </w:p>
        </w:tc>
        <w:tc>
          <w:tcPr>
            <w:tcW w:w="8460" w:type="dxa"/>
          </w:tcPr>
          <w:p w:rsidR="009F2640" w:rsidRPr="005E1FAF" w:rsidRDefault="009F2640" w:rsidP="00EB0955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Semi Annual Reports</w:t>
            </w:r>
            <w:r w:rsidR="00EB0955" w:rsidRPr="005E1FAF">
              <w:rPr>
                <w:b/>
                <w:sz w:val="24"/>
                <w:szCs w:val="24"/>
              </w:rPr>
              <w:t xml:space="preserve"> along with Physician sample charts (#20 – Appendix C)</w:t>
            </w:r>
          </w:p>
        </w:tc>
      </w:tr>
      <w:tr w:rsidR="005E1FAF" w:rsidRPr="005E1FAF" w:rsidTr="0091780D">
        <w:tc>
          <w:tcPr>
            <w:tcW w:w="3690" w:type="dxa"/>
            <w:shd w:val="clear" w:color="auto" w:fill="000000" w:themeFill="text1"/>
          </w:tcPr>
          <w:p w:rsidR="005E1FAF" w:rsidRPr="00A5426E" w:rsidRDefault="005E1FAF" w:rsidP="00FD34FE">
            <w:pPr>
              <w:rPr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5E1FAF" w:rsidRPr="00A5426E" w:rsidRDefault="005E1FA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5E1FAF" w:rsidRPr="005E1FAF" w:rsidRDefault="005E1FAF" w:rsidP="00EB0955">
            <w:pPr>
              <w:rPr>
                <w:b/>
                <w:sz w:val="24"/>
                <w:szCs w:val="24"/>
              </w:rPr>
            </w:pPr>
          </w:p>
        </w:tc>
      </w:tr>
      <w:tr w:rsidR="00B94460" w:rsidRPr="005E1FAF" w:rsidTr="0091780D">
        <w:tc>
          <w:tcPr>
            <w:tcW w:w="3690" w:type="dxa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 xml:space="preserve">Management Analyst 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25</w:t>
            </w:r>
            <w:r w:rsidRPr="00A5426E">
              <w:rPr>
                <w:b/>
                <w:color w:val="FF0000"/>
                <w:sz w:val="24"/>
                <w:szCs w:val="24"/>
                <w:vertAlign w:val="superscript"/>
              </w:rPr>
              <w:t>th</w:t>
            </w:r>
            <w:r w:rsidRPr="00A5426E">
              <w:rPr>
                <w:b/>
                <w:color w:val="FF0000"/>
                <w:sz w:val="24"/>
                <w:szCs w:val="24"/>
              </w:rPr>
              <w:t xml:space="preserve"> of each month</w:t>
            </w:r>
          </w:p>
        </w:tc>
        <w:tc>
          <w:tcPr>
            <w:tcW w:w="8460" w:type="dxa"/>
          </w:tcPr>
          <w:p w:rsidR="00B94460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 xml:space="preserve">Monthly SBHC Reports (#18, #26 –Appendix </w:t>
            </w:r>
            <w:r>
              <w:rPr>
                <w:b/>
                <w:sz w:val="24"/>
                <w:szCs w:val="24"/>
              </w:rPr>
              <w:t>) &amp; Monthly Invoices</w:t>
            </w:r>
          </w:p>
          <w:p w:rsidR="00B94460" w:rsidRPr="005E1FAF" w:rsidRDefault="00A5426E" w:rsidP="00B944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Monthly Billing Information which contains claims and revenue</w:t>
            </w:r>
          </w:p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</w:tr>
      <w:tr w:rsidR="00B94460" w:rsidRPr="005E1FAF" w:rsidTr="00B701EC">
        <w:tc>
          <w:tcPr>
            <w:tcW w:w="369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94460" w:rsidRPr="005E1FAF" w:rsidTr="0091780D">
        <w:trPr>
          <w:trHeight w:val="530"/>
        </w:trPr>
        <w:tc>
          <w:tcPr>
            <w:tcW w:w="3690" w:type="dxa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Management Analyst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Before 5/7</w:t>
            </w:r>
          </w:p>
        </w:tc>
        <w:tc>
          <w:tcPr>
            <w:tcW w:w="8460" w:type="dxa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 xml:space="preserve">All Budget Modifications with changes of  more than 10% (if applicable) </w:t>
            </w:r>
          </w:p>
        </w:tc>
      </w:tr>
      <w:tr w:rsidR="00B94460" w:rsidRPr="005E1FAF" w:rsidTr="0091780D">
        <w:trPr>
          <w:trHeight w:val="278"/>
        </w:trPr>
        <w:tc>
          <w:tcPr>
            <w:tcW w:w="369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</w:tr>
      <w:tr w:rsidR="00B94460" w:rsidRPr="005E1FAF" w:rsidTr="0091780D">
        <w:tc>
          <w:tcPr>
            <w:tcW w:w="3690" w:type="dxa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Management Analyst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5/15</w:t>
            </w:r>
          </w:p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Medical Sponsor Project Annual Budget</w:t>
            </w:r>
          </w:p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SBHC Goals &amp; Objectives</w:t>
            </w:r>
          </w:p>
        </w:tc>
      </w:tr>
      <w:tr w:rsidR="00B94460" w:rsidRPr="005E1FAF" w:rsidTr="0091780D">
        <w:tc>
          <w:tcPr>
            <w:tcW w:w="369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</w:tr>
      <w:tr w:rsidR="00B94460" w:rsidRPr="005E1FAF" w:rsidTr="0091780D">
        <w:tc>
          <w:tcPr>
            <w:tcW w:w="3690" w:type="dxa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8/15</w:t>
            </w:r>
          </w:p>
        </w:tc>
        <w:tc>
          <w:tcPr>
            <w:tcW w:w="8460" w:type="dxa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Annual Reports (#20 – Appendix C)</w:t>
            </w:r>
          </w:p>
        </w:tc>
      </w:tr>
      <w:tr w:rsidR="00B94460" w:rsidRPr="005E1FAF" w:rsidTr="0091780D">
        <w:tc>
          <w:tcPr>
            <w:tcW w:w="3690" w:type="dxa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10/1</w:t>
            </w:r>
          </w:p>
        </w:tc>
        <w:tc>
          <w:tcPr>
            <w:tcW w:w="8460" w:type="dxa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SBHC must manually collect and send the total number of school enrollment</w:t>
            </w:r>
          </w:p>
        </w:tc>
      </w:tr>
      <w:tr w:rsidR="00B94460" w:rsidRPr="005E1FAF" w:rsidTr="0091780D">
        <w:tc>
          <w:tcPr>
            <w:tcW w:w="369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</w:tr>
      <w:tr w:rsidR="00B94460" w:rsidRPr="005E1FAF" w:rsidTr="0091780D">
        <w:tc>
          <w:tcPr>
            <w:tcW w:w="3690" w:type="dxa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>10/15</w:t>
            </w:r>
          </w:p>
        </w:tc>
        <w:tc>
          <w:tcPr>
            <w:tcW w:w="8460" w:type="dxa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Collaborative Agreements and Standing Orders</w:t>
            </w:r>
          </w:p>
        </w:tc>
      </w:tr>
      <w:tr w:rsidR="00B94460" w:rsidRPr="005E1FAF" w:rsidTr="0091780D">
        <w:tc>
          <w:tcPr>
            <w:tcW w:w="369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</w:tr>
      <w:tr w:rsidR="00B94460" w:rsidRPr="005E1FAF" w:rsidTr="0091780D">
        <w:tc>
          <w:tcPr>
            <w:tcW w:w="3690" w:type="dxa"/>
          </w:tcPr>
          <w:p w:rsidR="00A5426E" w:rsidRPr="00A5426E" w:rsidRDefault="00A5426E" w:rsidP="00A5426E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Administrative Specialist</w:t>
            </w:r>
          </w:p>
          <w:p w:rsidR="00A5426E" w:rsidRPr="00A5426E" w:rsidRDefault="00A5426E" w:rsidP="00A5426E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Management Analyst</w:t>
            </w:r>
          </w:p>
          <w:p w:rsidR="00B94460" w:rsidRPr="00A5426E" w:rsidRDefault="00A5426E" w:rsidP="00A5426E">
            <w:pPr>
              <w:rPr>
                <w:b/>
                <w:color w:val="5B9BD5" w:themeColor="accent1"/>
                <w:sz w:val="24"/>
                <w:szCs w:val="24"/>
              </w:rPr>
            </w:pPr>
            <w:r w:rsidRPr="00A5426E">
              <w:rPr>
                <w:b/>
                <w:color w:val="5B9BD5" w:themeColor="accent1"/>
                <w:sz w:val="24"/>
                <w:szCs w:val="24"/>
              </w:rPr>
              <w:t>Director Adolescent Health</w:t>
            </w:r>
          </w:p>
        </w:tc>
        <w:tc>
          <w:tcPr>
            <w:tcW w:w="3060" w:type="dxa"/>
          </w:tcPr>
          <w:p w:rsidR="00B94460" w:rsidRPr="00A5426E" w:rsidRDefault="00B94460" w:rsidP="00B94460">
            <w:pPr>
              <w:rPr>
                <w:b/>
                <w:color w:val="FF0000"/>
                <w:sz w:val="24"/>
                <w:szCs w:val="24"/>
              </w:rPr>
            </w:pPr>
            <w:r w:rsidRPr="00A5426E">
              <w:rPr>
                <w:b/>
                <w:color w:val="FF0000"/>
                <w:sz w:val="24"/>
                <w:szCs w:val="24"/>
              </w:rPr>
              <w:t xml:space="preserve">30 days after close of contract </w:t>
            </w:r>
          </w:p>
        </w:tc>
        <w:tc>
          <w:tcPr>
            <w:tcW w:w="8460" w:type="dxa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  <w:r w:rsidRPr="005E1FAF">
              <w:rPr>
                <w:b/>
                <w:sz w:val="24"/>
                <w:szCs w:val="24"/>
              </w:rPr>
              <w:t>Final year and expenditure reports by school  to DPH</w:t>
            </w:r>
          </w:p>
        </w:tc>
      </w:tr>
      <w:tr w:rsidR="00B94460" w:rsidRPr="005E1FAF" w:rsidTr="0091780D">
        <w:trPr>
          <w:trHeight w:val="620"/>
        </w:trPr>
        <w:tc>
          <w:tcPr>
            <w:tcW w:w="369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B94460" w:rsidRPr="005E1FAF" w:rsidRDefault="00B94460" w:rsidP="00B94460">
            <w:pPr>
              <w:rPr>
                <w:b/>
                <w:sz w:val="24"/>
                <w:szCs w:val="24"/>
              </w:rPr>
            </w:pPr>
          </w:p>
        </w:tc>
      </w:tr>
      <w:tr w:rsidR="0091780D" w:rsidRPr="005E1FAF" w:rsidTr="0091780D">
        <w:trPr>
          <w:trHeight w:val="620"/>
        </w:trPr>
        <w:tc>
          <w:tcPr>
            <w:tcW w:w="3690" w:type="dxa"/>
            <w:shd w:val="clear" w:color="auto" w:fill="000000" w:themeFill="text1"/>
          </w:tcPr>
          <w:p w:rsidR="0091780D" w:rsidRPr="005E1FAF" w:rsidRDefault="0091780D" w:rsidP="00B94460">
            <w:pPr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000000" w:themeFill="text1"/>
          </w:tcPr>
          <w:p w:rsidR="0091780D" w:rsidRPr="005E1FAF" w:rsidRDefault="0091780D" w:rsidP="00B9446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460" w:type="dxa"/>
            <w:shd w:val="clear" w:color="auto" w:fill="000000" w:themeFill="text1"/>
          </w:tcPr>
          <w:p w:rsidR="0091780D" w:rsidRPr="005E1FAF" w:rsidRDefault="0091780D" w:rsidP="00B94460">
            <w:pPr>
              <w:rPr>
                <w:b/>
                <w:sz w:val="24"/>
                <w:szCs w:val="24"/>
              </w:rPr>
            </w:pPr>
          </w:p>
        </w:tc>
      </w:tr>
      <w:tr w:rsidR="0091780D" w:rsidRPr="005E1FAF" w:rsidTr="0091780D">
        <w:tc>
          <w:tcPr>
            <w:tcW w:w="3690" w:type="dxa"/>
            <w:shd w:val="clear" w:color="auto" w:fill="FFFF00"/>
          </w:tcPr>
          <w:p w:rsidR="0091780D" w:rsidRPr="0000686E" w:rsidRDefault="0091780D" w:rsidP="0091780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lastRenderedPageBreak/>
              <w:t>Email the following</w:t>
            </w:r>
          </w:p>
        </w:tc>
        <w:tc>
          <w:tcPr>
            <w:tcW w:w="3060" w:type="dxa"/>
            <w:shd w:val="clear" w:color="auto" w:fill="FFFF00"/>
          </w:tcPr>
          <w:p w:rsidR="0091780D" w:rsidRPr="0000686E" w:rsidRDefault="0091780D" w:rsidP="0091780D">
            <w:pPr>
              <w:rPr>
                <w:sz w:val="44"/>
                <w:szCs w:val="44"/>
              </w:rPr>
            </w:pPr>
            <w:r w:rsidRPr="0000686E">
              <w:rPr>
                <w:sz w:val="44"/>
                <w:szCs w:val="44"/>
              </w:rPr>
              <w:t>Due Dates</w:t>
            </w:r>
          </w:p>
        </w:tc>
        <w:tc>
          <w:tcPr>
            <w:tcW w:w="8460" w:type="dxa"/>
            <w:shd w:val="clear" w:color="auto" w:fill="FFFF00"/>
          </w:tcPr>
          <w:p w:rsidR="0091780D" w:rsidRPr="0000686E" w:rsidRDefault="0091780D" w:rsidP="0091780D">
            <w:pPr>
              <w:rPr>
                <w:sz w:val="44"/>
                <w:szCs w:val="44"/>
              </w:rPr>
            </w:pPr>
            <w:r w:rsidRPr="0000686E">
              <w:rPr>
                <w:sz w:val="44"/>
                <w:szCs w:val="44"/>
              </w:rPr>
              <w:t>Items Due</w:t>
            </w:r>
          </w:p>
        </w:tc>
      </w:tr>
      <w:tr w:rsidR="0091780D" w:rsidRPr="005E1FAF" w:rsidTr="0091780D">
        <w:tc>
          <w:tcPr>
            <w:tcW w:w="3690" w:type="dxa"/>
            <w:shd w:val="clear" w:color="auto" w:fill="FFFF00"/>
          </w:tcPr>
          <w:p w:rsidR="0091780D" w:rsidRDefault="0091780D" w:rsidP="009178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Director of Title X</w:t>
            </w:r>
          </w:p>
          <w:p w:rsidR="0091780D" w:rsidRDefault="0091780D" w:rsidP="0091780D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A5426E">
              <w:rPr>
                <w:rFonts w:cstheme="minorHAnsi"/>
                <w:b/>
                <w:iCs/>
                <w:sz w:val="24"/>
                <w:szCs w:val="24"/>
              </w:rPr>
              <w:t>Title X Family Planning QA/QI APRN</w:t>
            </w:r>
          </w:p>
          <w:p w:rsidR="0091780D" w:rsidRDefault="0091780D" w:rsidP="0091780D">
            <w:pPr>
              <w:rPr>
                <w:rFonts w:cstheme="minorHAnsi"/>
                <w:b/>
                <w:iCs/>
                <w:sz w:val="24"/>
                <w:szCs w:val="24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>Administrative Specialist</w:t>
            </w:r>
          </w:p>
          <w:p w:rsidR="0091780D" w:rsidRDefault="0091780D" w:rsidP="0091780D">
            <w:pPr>
              <w:rPr>
                <w:rFonts w:cstheme="minorHAnsi"/>
                <w:b/>
                <w:iCs/>
                <w:sz w:val="24"/>
                <w:szCs w:val="24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>Title X Management Analyst</w:t>
            </w:r>
          </w:p>
          <w:p w:rsidR="0091780D" w:rsidRPr="005E1FAF" w:rsidRDefault="0091780D" w:rsidP="0091780D">
            <w:pPr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 xml:space="preserve">Director of Adolescent Health </w:t>
            </w:r>
          </w:p>
        </w:tc>
        <w:tc>
          <w:tcPr>
            <w:tcW w:w="3060" w:type="dxa"/>
            <w:shd w:val="clear" w:color="auto" w:fill="FFFF00"/>
          </w:tcPr>
          <w:p w:rsidR="0091780D" w:rsidRDefault="0091780D" w:rsidP="009178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Quarterly </w:t>
            </w:r>
          </w:p>
          <w:p w:rsidR="0091780D" w:rsidRDefault="0091780D" w:rsidP="0091780D">
            <w:pPr>
              <w:rPr>
                <w:b/>
                <w:sz w:val="24"/>
                <w:szCs w:val="24"/>
              </w:rPr>
            </w:pPr>
          </w:p>
          <w:p w:rsidR="0091780D" w:rsidRDefault="0091780D" w:rsidP="0091780D">
            <w:pPr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January 8</w:t>
            </w:r>
            <w:r w:rsidRPr="00B94460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b/>
                <w:sz w:val="24"/>
                <w:szCs w:val="24"/>
              </w:rPr>
              <w:t>,April 8</w:t>
            </w:r>
            <w:r w:rsidRPr="00B94460">
              <w:rPr>
                <w:b/>
                <w:sz w:val="24"/>
                <w:szCs w:val="24"/>
                <w:vertAlign w:val="superscript"/>
              </w:rPr>
              <w:t>th</w:t>
            </w:r>
          </w:p>
          <w:p w:rsidR="0091780D" w:rsidRPr="005E1FAF" w:rsidRDefault="0091780D" w:rsidP="0091780D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,July 8</w:t>
            </w:r>
            <w:r w:rsidRPr="00B94460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>,October 8</w:t>
            </w:r>
            <w:r w:rsidRPr="00A5426E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8460" w:type="dxa"/>
            <w:shd w:val="clear" w:color="auto" w:fill="FFFF00"/>
          </w:tcPr>
          <w:p w:rsidR="0091780D" w:rsidRDefault="0091780D" w:rsidP="0091780D">
            <w:pPr>
              <w:rPr>
                <w:b/>
                <w:sz w:val="24"/>
                <w:szCs w:val="24"/>
              </w:rPr>
            </w:pPr>
          </w:p>
          <w:p w:rsidR="0091780D" w:rsidRDefault="0091780D" w:rsidP="0091780D">
            <w:pPr>
              <w:rPr>
                <w:b/>
                <w:sz w:val="24"/>
                <w:szCs w:val="24"/>
              </w:rPr>
            </w:pPr>
          </w:p>
          <w:p w:rsidR="0091780D" w:rsidRPr="005E1FAF" w:rsidRDefault="0091780D" w:rsidP="009178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FPAR Reports for Title X</w:t>
            </w:r>
          </w:p>
        </w:tc>
      </w:tr>
    </w:tbl>
    <w:p w:rsidR="003936B0" w:rsidRPr="00C747AA" w:rsidRDefault="003936B0" w:rsidP="003936B0">
      <w:pPr>
        <w:rPr>
          <w:b/>
        </w:rPr>
      </w:pPr>
    </w:p>
    <w:p w:rsidR="0091780D" w:rsidRDefault="0091780D" w:rsidP="004F1BE8">
      <w:pPr>
        <w:jc w:val="center"/>
        <w:rPr>
          <w:b/>
        </w:rPr>
      </w:pPr>
      <w:r w:rsidRPr="00C747AA">
        <w:rPr>
          <w:b/>
        </w:rPr>
        <w:t>Information: Bureau of Adolescent and Reproductive Health</w:t>
      </w:r>
    </w:p>
    <w:p w:rsidR="00C747AA" w:rsidRPr="004F1BE8" w:rsidRDefault="00C747AA" w:rsidP="004F1BE8">
      <w:pPr>
        <w:jc w:val="center"/>
        <w:rPr>
          <w:b/>
        </w:rPr>
      </w:pPr>
      <w:r>
        <w:t>Bureau</w:t>
      </w:r>
      <w:r w:rsidR="004F1BE8">
        <w:t xml:space="preserve"> Chief of</w:t>
      </w:r>
      <w:r>
        <w:t xml:space="preserve"> Adolescent &amp; Reproductive Health: </w:t>
      </w:r>
      <w:hyperlink r:id="rId6" w:history="1">
        <w:r w:rsidRPr="004F1BE8">
          <w:rPr>
            <w:rStyle w:val="Hyperlink"/>
            <w:b/>
          </w:rPr>
          <w:t>Gloria.James@delaware.gov</w:t>
        </w:r>
      </w:hyperlink>
    </w:p>
    <w:p w:rsidR="00C747AA" w:rsidRPr="00C747AA" w:rsidRDefault="00C747AA" w:rsidP="004F1BE8">
      <w:pPr>
        <w:jc w:val="center"/>
        <w:rPr>
          <w:b/>
        </w:rPr>
      </w:pPr>
      <w:r w:rsidRPr="00C747AA">
        <w:rPr>
          <w:b/>
        </w:rPr>
        <w:t>Adolescent Health</w:t>
      </w:r>
    </w:p>
    <w:p w:rsidR="003936B0" w:rsidRPr="005E1FAF" w:rsidRDefault="003936B0" w:rsidP="004F1BE8">
      <w:pPr>
        <w:jc w:val="center"/>
        <w:rPr>
          <w:sz w:val="24"/>
          <w:szCs w:val="24"/>
        </w:rPr>
      </w:pPr>
      <w:r>
        <w:t>Director of Adolescent Health</w:t>
      </w:r>
      <w:r w:rsidR="0091780D">
        <w:t xml:space="preserve">: </w:t>
      </w:r>
      <w:r>
        <w:t xml:space="preserve"> </w:t>
      </w:r>
      <w:hyperlink r:id="rId7" w:history="1">
        <w:r w:rsidRPr="005E1FAF">
          <w:rPr>
            <w:rStyle w:val="Hyperlink"/>
            <w:b/>
            <w:sz w:val="24"/>
            <w:szCs w:val="24"/>
          </w:rPr>
          <w:t>Cassandra.Davis@delaware.gov</w:t>
        </w:r>
      </w:hyperlink>
    </w:p>
    <w:p w:rsidR="003936B0" w:rsidRPr="005E1FAF" w:rsidRDefault="003936B0" w:rsidP="004F1BE8">
      <w:pPr>
        <w:jc w:val="center"/>
        <w:rPr>
          <w:b/>
          <w:sz w:val="24"/>
          <w:szCs w:val="24"/>
        </w:rPr>
      </w:pPr>
      <w:r>
        <w:t>Administrative Support Specialist – currently vacant</w:t>
      </w:r>
    </w:p>
    <w:p w:rsidR="006D62D1" w:rsidRDefault="003936B0" w:rsidP="004F1BE8">
      <w:pPr>
        <w:jc w:val="center"/>
        <w:rPr>
          <w:rStyle w:val="Hyperlink"/>
          <w:b/>
          <w:sz w:val="24"/>
          <w:szCs w:val="24"/>
        </w:rPr>
      </w:pPr>
      <w:r>
        <w:t>Management Analyst</w:t>
      </w:r>
      <w:r w:rsidR="00C747AA">
        <w:t xml:space="preserve">: </w:t>
      </w:r>
      <w:r>
        <w:t xml:space="preserve"> </w:t>
      </w:r>
      <w:hyperlink r:id="rId8" w:history="1">
        <w:r w:rsidRPr="004841E1">
          <w:rPr>
            <w:rStyle w:val="Hyperlink"/>
            <w:b/>
            <w:sz w:val="24"/>
            <w:szCs w:val="24"/>
          </w:rPr>
          <w:t>Thowana.Weeks@delaware.gov</w:t>
        </w:r>
      </w:hyperlink>
    </w:p>
    <w:p w:rsidR="00C747AA" w:rsidRDefault="00C747AA" w:rsidP="004F1BE8">
      <w:pPr>
        <w:jc w:val="center"/>
        <w:rPr>
          <w:rStyle w:val="Hyperlink"/>
          <w:b/>
          <w:color w:val="auto"/>
          <w:sz w:val="24"/>
          <w:szCs w:val="24"/>
          <w:u w:val="none"/>
        </w:rPr>
      </w:pPr>
      <w:r w:rsidRPr="00C747AA">
        <w:rPr>
          <w:rStyle w:val="Hyperlink"/>
          <w:b/>
          <w:color w:val="auto"/>
          <w:sz w:val="24"/>
          <w:szCs w:val="24"/>
          <w:u w:val="none"/>
        </w:rPr>
        <w:t>Title X</w:t>
      </w:r>
    </w:p>
    <w:p w:rsidR="00C747AA" w:rsidRDefault="00C747AA" w:rsidP="004F1BE8">
      <w:pPr>
        <w:jc w:val="center"/>
        <w:rPr>
          <w:b/>
          <w:iCs/>
          <w:sz w:val="24"/>
          <w:szCs w:val="24"/>
        </w:rPr>
      </w:pPr>
      <w:r w:rsidRPr="00C747AA">
        <w:rPr>
          <w:iCs/>
          <w:sz w:val="24"/>
          <w:szCs w:val="24"/>
        </w:rPr>
        <w:t>Director,</w:t>
      </w:r>
      <w:r>
        <w:rPr>
          <w:iCs/>
          <w:sz w:val="24"/>
          <w:szCs w:val="24"/>
        </w:rPr>
        <w:t xml:space="preserve"> Title X Family Planning Program: </w:t>
      </w:r>
      <w:hyperlink r:id="rId9" w:history="1">
        <w:r w:rsidRPr="00C747AA">
          <w:rPr>
            <w:rStyle w:val="Hyperlink"/>
            <w:b/>
            <w:iCs/>
            <w:sz w:val="24"/>
            <w:szCs w:val="24"/>
          </w:rPr>
          <w:t>Christina.Farmer@delaware.gov</w:t>
        </w:r>
      </w:hyperlink>
    </w:p>
    <w:p w:rsidR="00C747AA" w:rsidRPr="00C747AA" w:rsidRDefault="00C747AA" w:rsidP="004F1BE8">
      <w:pPr>
        <w:jc w:val="center"/>
        <w:rPr>
          <w:iCs/>
          <w:sz w:val="24"/>
          <w:szCs w:val="24"/>
        </w:rPr>
      </w:pPr>
      <w:r w:rsidRPr="00C747AA">
        <w:rPr>
          <w:iCs/>
          <w:sz w:val="24"/>
          <w:szCs w:val="24"/>
        </w:rPr>
        <w:t xml:space="preserve">Title X Management Analyst: </w:t>
      </w:r>
      <w:hyperlink r:id="rId10" w:history="1">
        <w:r w:rsidR="004F1BE8" w:rsidRPr="004F1BE8">
          <w:rPr>
            <w:rStyle w:val="Hyperlink"/>
            <w:b/>
            <w:iCs/>
            <w:sz w:val="24"/>
            <w:szCs w:val="24"/>
          </w:rPr>
          <w:t>Robert.Prosser@delaware.gov</w:t>
        </w:r>
      </w:hyperlink>
    </w:p>
    <w:p w:rsidR="00C747AA" w:rsidRDefault="00C747AA" w:rsidP="004F1BE8">
      <w:pPr>
        <w:jc w:val="center"/>
        <w:rPr>
          <w:rFonts w:cstheme="minorHAnsi"/>
          <w:iCs/>
          <w:sz w:val="24"/>
          <w:szCs w:val="24"/>
        </w:rPr>
      </w:pPr>
      <w:r w:rsidRPr="00C747AA">
        <w:rPr>
          <w:rFonts w:cstheme="minorHAnsi"/>
          <w:iCs/>
          <w:sz w:val="24"/>
          <w:szCs w:val="24"/>
        </w:rPr>
        <w:t>Title X Family Planning QA/QI APRN:</w:t>
      </w:r>
      <w:r>
        <w:rPr>
          <w:rFonts w:cstheme="minorHAnsi"/>
          <w:iCs/>
          <w:sz w:val="24"/>
          <w:szCs w:val="24"/>
        </w:rPr>
        <w:t xml:space="preserve"> </w:t>
      </w:r>
      <w:hyperlink r:id="rId11" w:history="1">
        <w:r w:rsidRPr="00C747AA">
          <w:rPr>
            <w:rStyle w:val="Hyperlink"/>
            <w:rFonts w:cstheme="minorHAnsi"/>
            <w:b/>
            <w:iCs/>
            <w:sz w:val="24"/>
            <w:szCs w:val="24"/>
          </w:rPr>
          <w:t>Karen.Savin@delaware.gov</w:t>
        </w:r>
      </w:hyperlink>
    </w:p>
    <w:p w:rsidR="00C747AA" w:rsidRPr="00C747AA" w:rsidRDefault="00C747AA" w:rsidP="004F1BE8">
      <w:pPr>
        <w:jc w:val="center"/>
        <w:rPr>
          <w:rFonts w:cstheme="minorHAnsi"/>
          <w:iCs/>
          <w:sz w:val="24"/>
          <w:szCs w:val="24"/>
        </w:rPr>
      </w:pPr>
      <w:r w:rsidRPr="00C747AA">
        <w:rPr>
          <w:iCs/>
          <w:sz w:val="24"/>
          <w:szCs w:val="24"/>
        </w:rPr>
        <w:t>Trainer Educator III,</w:t>
      </w:r>
      <w:r>
        <w:rPr>
          <w:iCs/>
          <w:sz w:val="24"/>
          <w:szCs w:val="24"/>
        </w:rPr>
        <w:t xml:space="preserve"> Title X Family Planning Program:  </w:t>
      </w:r>
      <w:hyperlink r:id="rId12" w:history="1">
        <w:r w:rsidRPr="00C747AA">
          <w:rPr>
            <w:rStyle w:val="Hyperlink"/>
            <w:rFonts w:cstheme="minorHAnsi"/>
            <w:b/>
            <w:iCs/>
            <w:sz w:val="24"/>
            <w:szCs w:val="24"/>
          </w:rPr>
          <w:t>Yvonne.Fletcher@delaware.gov</w:t>
        </w:r>
      </w:hyperlink>
    </w:p>
    <w:p w:rsidR="00C747AA" w:rsidRPr="005E1FAF" w:rsidRDefault="00C747AA" w:rsidP="004F1BE8">
      <w:pPr>
        <w:jc w:val="center"/>
        <w:rPr>
          <w:sz w:val="24"/>
          <w:szCs w:val="24"/>
        </w:rPr>
      </w:pPr>
    </w:p>
    <w:sectPr w:rsidR="00C747AA" w:rsidRPr="005E1FAF" w:rsidSect="00FD34FE">
      <w:head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AF" w:rsidRDefault="005E1FAF" w:rsidP="005E1FAF">
      <w:pPr>
        <w:spacing w:after="0" w:line="240" w:lineRule="auto"/>
      </w:pPr>
      <w:r>
        <w:separator/>
      </w:r>
    </w:p>
  </w:endnote>
  <w:endnote w:type="continuationSeparator" w:id="0">
    <w:p w:rsidR="005E1FAF" w:rsidRDefault="005E1FAF" w:rsidP="005E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AF" w:rsidRDefault="005E1FAF" w:rsidP="005E1FAF">
      <w:pPr>
        <w:spacing w:after="0" w:line="240" w:lineRule="auto"/>
      </w:pPr>
      <w:r>
        <w:separator/>
      </w:r>
    </w:p>
  </w:footnote>
  <w:footnote w:type="continuationSeparator" w:id="0">
    <w:p w:rsidR="005E1FAF" w:rsidRDefault="005E1FAF" w:rsidP="005E1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AF" w:rsidRDefault="005E1FAF">
    <w:pPr>
      <w:pStyle w:val="Head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FE"/>
    <w:rsid w:val="0000686E"/>
    <w:rsid w:val="001D2E17"/>
    <w:rsid w:val="003936B0"/>
    <w:rsid w:val="00447C9E"/>
    <w:rsid w:val="004B4E44"/>
    <w:rsid w:val="004F1BE8"/>
    <w:rsid w:val="005E1FAF"/>
    <w:rsid w:val="00600666"/>
    <w:rsid w:val="006D62D1"/>
    <w:rsid w:val="007D7F2E"/>
    <w:rsid w:val="00845DE1"/>
    <w:rsid w:val="0091780D"/>
    <w:rsid w:val="009F2640"/>
    <w:rsid w:val="00A10ED3"/>
    <w:rsid w:val="00A5426E"/>
    <w:rsid w:val="00AC26A4"/>
    <w:rsid w:val="00B701EC"/>
    <w:rsid w:val="00B94460"/>
    <w:rsid w:val="00BE1D85"/>
    <w:rsid w:val="00C747AA"/>
    <w:rsid w:val="00E508F3"/>
    <w:rsid w:val="00EB0955"/>
    <w:rsid w:val="00FA2589"/>
    <w:rsid w:val="00FD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EEF85ABE-EEDA-432B-B89B-C0F7A59D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3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1D8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1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FAF"/>
  </w:style>
  <w:style w:type="paragraph" w:styleId="Footer">
    <w:name w:val="footer"/>
    <w:basedOn w:val="Normal"/>
    <w:link w:val="FooterChar"/>
    <w:uiPriority w:val="99"/>
    <w:unhideWhenUsed/>
    <w:rsid w:val="005E1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FAF"/>
  </w:style>
  <w:style w:type="paragraph" w:styleId="BalloonText">
    <w:name w:val="Balloon Text"/>
    <w:basedOn w:val="Normal"/>
    <w:link w:val="BalloonTextChar"/>
    <w:uiPriority w:val="99"/>
    <w:semiHidden/>
    <w:unhideWhenUsed/>
    <w:rsid w:val="004F1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wana.Weeks@delaware.gov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Cassandra.Davis@delaware.gov" TargetMode="External"/><Relationship Id="rId12" Type="http://schemas.openxmlformats.org/officeDocument/2006/relationships/hyperlink" Target="mailto:Yvonne.Fletcher@delaware.gov" TargetMode="Externa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mailto:Gloria.James@delaware.gov" TargetMode="External"/><Relationship Id="rId11" Type="http://schemas.openxmlformats.org/officeDocument/2006/relationships/hyperlink" Target="mailto:Karen.Savin@delaware.gov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Robert.Prosser@delaware.gov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Christina.Farmer@delaw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7B08CC4615946951129309185E6B3" ma:contentTypeVersion="14" ma:contentTypeDescription="Create a new document." ma:contentTypeScope="" ma:versionID="27f82883134af39c91990fc71cab764e">
  <xsd:schema xmlns:xsd="http://www.w3.org/2001/XMLSchema" xmlns:xs="http://www.w3.org/2001/XMLSchema" xmlns:p="http://schemas.microsoft.com/office/2006/metadata/properties" xmlns:ns1="http://schemas.microsoft.com/sharepoint/v3" xmlns:ns2="88e5af70-23d9-497e-9656-fb60bdf4ada8" xmlns:ns3="9b771609-0120-477b-9d53-aa5be8968714" targetNamespace="http://schemas.microsoft.com/office/2006/metadata/properties" ma:root="true" ma:fieldsID="c10d58847cbf8bd17fab94a729942c46" ns1:_="" ns2:_="" ns3:_="">
    <xsd:import namespace="http://schemas.microsoft.com/sharepoint/v3"/>
    <xsd:import namespace="88e5af70-23d9-497e-9656-fb60bdf4ada8"/>
    <xsd:import namespace="9b771609-0120-477b-9d53-aa5be8968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5af70-23d9-497e-9656-fb60bdf4ad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71609-0120-477b-9d53-aa5be89687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BC4645-89E7-44E3-8398-B67DAB759C1D}"/>
</file>

<file path=customXml/itemProps2.xml><?xml version="1.0" encoding="utf-8"?>
<ds:datastoreItem xmlns:ds="http://schemas.openxmlformats.org/officeDocument/2006/customXml" ds:itemID="{F0B3F6E5-662F-4D2A-B770-5544A30101CC}"/>
</file>

<file path=customXml/itemProps3.xml><?xml version="1.0" encoding="utf-8"?>
<ds:datastoreItem xmlns:ds="http://schemas.openxmlformats.org/officeDocument/2006/customXml" ds:itemID="{20B99B6F-4DE0-4735-8D08-33A442A532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DHSS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Cassandra N</dc:creator>
  <cp:keywords/>
  <dc:description/>
  <cp:lastModifiedBy>Davis, Cassandra N (DHSS)</cp:lastModifiedBy>
  <cp:revision>5</cp:revision>
  <cp:lastPrinted>2019-10-22T15:22:00Z</cp:lastPrinted>
  <dcterms:created xsi:type="dcterms:W3CDTF">2019-09-20T19:03:00Z</dcterms:created>
  <dcterms:modified xsi:type="dcterms:W3CDTF">2019-10-23T19:25:00Z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0x01010095D7B08CC4615946951129309185E6B3</vt:lpwstr>
  </property>
</Properties>
</file>